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4F" w:rsidRDefault="00A6364F" w:rsidP="00A6364F">
      <w:pPr>
        <w:spacing w:after="0"/>
        <w:jc w:val="center"/>
      </w:pPr>
      <w:r>
        <w:t>Temple University</w:t>
      </w:r>
    </w:p>
    <w:p w:rsidR="00A6364F" w:rsidRDefault="00A6364F" w:rsidP="00A6364F">
      <w:pPr>
        <w:spacing w:after="0"/>
        <w:jc w:val="center"/>
      </w:pPr>
      <w:r>
        <w:t>Economics 8190</w:t>
      </w:r>
    </w:p>
    <w:p w:rsidR="00A6364F" w:rsidRDefault="00A6364F" w:rsidP="00A6364F">
      <w:pPr>
        <w:spacing w:after="0"/>
        <w:jc w:val="center"/>
      </w:pPr>
      <w:r>
        <w:t>Fall 2011</w:t>
      </w:r>
    </w:p>
    <w:p w:rsidR="00A6364F" w:rsidRDefault="00A6364F" w:rsidP="00D14706"/>
    <w:p w:rsidR="00DC2133" w:rsidRDefault="00D14706" w:rsidP="00D14706">
      <w:pPr>
        <w:pStyle w:val="ListParagraph"/>
        <w:numPr>
          <w:ilvl w:val="0"/>
          <w:numId w:val="1"/>
        </w:numPr>
      </w:pPr>
      <w:r>
        <w:t>A binomial probability model is to be based on the following index function model:</w:t>
      </w:r>
    </w:p>
    <w:p w:rsidR="00D14706" w:rsidRDefault="00D14706" w:rsidP="00D14706">
      <w:pPr>
        <w:rPr>
          <w:rFonts w:eastAsiaTheme="minorEastAsia"/>
        </w:rPr>
      </w:pPr>
      <m:oMathPara>
        <m:oMath>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=α+βd+ε</m:t>
                </m:r>
              </m:e>
            </m:mr>
            <m:mr>
              <m:e>
                <m:r>
                  <w:rPr>
                    <w:rFonts w:ascii="Cambria Math" w:hAnsi="Cambria Math"/>
                  </w:rPr>
                  <m:t xml:space="preserve">y=1   if  </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&gt;0</m:t>
                </m:r>
              </m:e>
            </m:mr>
            <m:mr>
              <m:e>
                <m:r>
                  <w:rPr>
                    <w:rFonts w:ascii="Cambria Math" w:hAnsi="Cambria Math"/>
                  </w:rPr>
                  <m:t>y=0  otherwise</m:t>
                </m:r>
              </m:e>
            </m:mr>
          </m:m>
        </m:oMath>
      </m:oMathPara>
    </w:p>
    <w:p w:rsidR="00D14706" w:rsidRDefault="00D14706" w:rsidP="00D14706">
      <w:pPr>
        <w:rPr>
          <w:rFonts w:eastAsiaTheme="minorEastAsia"/>
        </w:rPr>
      </w:pPr>
      <w:r>
        <w:rPr>
          <w:rFonts w:eastAsiaTheme="minorEastAsia"/>
        </w:rPr>
        <w:t xml:space="preserve">The only </w:t>
      </w:r>
      <w:proofErr w:type="spellStart"/>
      <w:r>
        <w:rPr>
          <w:rFonts w:eastAsiaTheme="minorEastAsia"/>
        </w:rPr>
        <w:t>regressor</w:t>
      </w:r>
      <w:proofErr w:type="spellEnd"/>
      <w:r>
        <w:rPr>
          <w:rFonts w:eastAsiaTheme="minorEastAsia"/>
        </w:rPr>
        <w:t>, d, is a dummy variable. The data consist of 100 observations that have the following:</w:t>
      </w:r>
    </w:p>
    <w:tbl>
      <w:tblPr>
        <w:tblStyle w:val="TableGrid"/>
        <w:tblW w:w="0" w:type="auto"/>
        <w:tblLook w:val="04A0"/>
      </w:tblPr>
      <w:tblGrid>
        <w:gridCol w:w="2394"/>
        <w:gridCol w:w="2394"/>
        <w:gridCol w:w="2394"/>
        <w:gridCol w:w="2394"/>
      </w:tblGrid>
      <w:tr w:rsidR="00D14706" w:rsidTr="008C4FDC">
        <w:tc>
          <w:tcPr>
            <w:tcW w:w="2394" w:type="dxa"/>
          </w:tcPr>
          <w:p w:rsidR="00D14706" w:rsidRDefault="00D14706" w:rsidP="00D14706">
            <w:pPr>
              <w:jc w:val="center"/>
            </w:pPr>
          </w:p>
        </w:tc>
        <w:tc>
          <w:tcPr>
            <w:tcW w:w="2394" w:type="dxa"/>
          </w:tcPr>
          <w:p w:rsidR="00D14706" w:rsidRDefault="00D14706" w:rsidP="00D14706">
            <w:pPr>
              <w:jc w:val="center"/>
            </w:pPr>
          </w:p>
        </w:tc>
        <w:tc>
          <w:tcPr>
            <w:tcW w:w="4788" w:type="dxa"/>
            <w:gridSpan w:val="2"/>
          </w:tcPr>
          <w:p w:rsidR="00D14706" w:rsidRDefault="00D14706" w:rsidP="00D14706">
            <w:pPr>
              <w:jc w:val="center"/>
            </w:pPr>
            <w:r>
              <w:t>y</w:t>
            </w:r>
          </w:p>
        </w:tc>
      </w:tr>
      <w:tr w:rsidR="00D14706" w:rsidTr="00D14706">
        <w:tc>
          <w:tcPr>
            <w:tcW w:w="2394" w:type="dxa"/>
          </w:tcPr>
          <w:p w:rsidR="00D14706" w:rsidRDefault="00D14706" w:rsidP="00D14706">
            <w:pPr>
              <w:jc w:val="center"/>
            </w:pPr>
          </w:p>
        </w:tc>
        <w:tc>
          <w:tcPr>
            <w:tcW w:w="2394" w:type="dxa"/>
          </w:tcPr>
          <w:p w:rsidR="00D14706" w:rsidRDefault="00D14706" w:rsidP="00D14706">
            <w:pPr>
              <w:jc w:val="center"/>
            </w:pPr>
          </w:p>
        </w:tc>
        <w:tc>
          <w:tcPr>
            <w:tcW w:w="2394" w:type="dxa"/>
          </w:tcPr>
          <w:p w:rsidR="00D14706" w:rsidRDefault="00D14706" w:rsidP="00D14706">
            <w:pPr>
              <w:jc w:val="center"/>
            </w:pPr>
            <w:r>
              <w:t>0</w:t>
            </w:r>
          </w:p>
        </w:tc>
        <w:tc>
          <w:tcPr>
            <w:tcW w:w="2394" w:type="dxa"/>
          </w:tcPr>
          <w:p w:rsidR="00D14706" w:rsidRDefault="00D14706" w:rsidP="00D14706">
            <w:pPr>
              <w:jc w:val="center"/>
            </w:pPr>
            <w:r>
              <w:t>1</w:t>
            </w:r>
          </w:p>
        </w:tc>
      </w:tr>
      <w:tr w:rsidR="00D14706" w:rsidTr="00D14706">
        <w:tc>
          <w:tcPr>
            <w:tcW w:w="2394" w:type="dxa"/>
            <w:vMerge w:val="restart"/>
          </w:tcPr>
          <w:p w:rsidR="00D14706" w:rsidRDefault="00D14706" w:rsidP="00D14706">
            <w:pPr>
              <w:jc w:val="center"/>
            </w:pPr>
            <w:r>
              <w:t>d</w:t>
            </w:r>
          </w:p>
        </w:tc>
        <w:tc>
          <w:tcPr>
            <w:tcW w:w="2394" w:type="dxa"/>
          </w:tcPr>
          <w:p w:rsidR="00D14706" w:rsidRDefault="00D14706" w:rsidP="00D14706">
            <w:pPr>
              <w:jc w:val="center"/>
            </w:pPr>
            <w:r>
              <w:t>0</w:t>
            </w:r>
          </w:p>
        </w:tc>
        <w:tc>
          <w:tcPr>
            <w:tcW w:w="2394" w:type="dxa"/>
          </w:tcPr>
          <w:p w:rsidR="00D14706" w:rsidRDefault="00D14706" w:rsidP="00D14706">
            <w:pPr>
              <w:jc w:val="center"/>
            </w:pPr>
            <w:r>
              <w:t>24</w:t>
            </w:r>
          </w:p>
        </w:tc>
        <w:tc>
          <w:tcPr>
            <w:tcW w:w="2394" w:type="dxa"/>
          </w:tcPr>
          <w:p w:rsidR="00D14706" w:rsidRDefault="00D14706" w:rsidP="00D14706">
            <w:pPr>
              <w:jc w:val="center"/>
            </w:pPr>
            <w:r>
              <w:t>28</w:t>
            </w:r>
          </w:p>
        </w:tc>
      </w:tr>
      <w:tr w:rsidR="00D14706" w:rsidTr="00D14706">
        <w:tc>
          <w:tcPr>
            <w:tcW w:w="2394" w:type="dxa"/>
            <w:vMerge/>
          </w:tcPr>
          <w:p w:rsidR="00D14706" w:rsidRDefault="00D14706" w:rsidP="00D14706">
            <w:pPr>
              <w:jc w:val="center"/>
            </w:pPr>
          </w:p>
        </w:tc>
        <w:tc>
          <w:tcPr>
            <w:tcW w:w="2394" w:type="dxa"/>
          </w:tcPr>
          <w:p w:rsidR="00D14706" w:rsidRDefault="00D14706" w:rsidP="00D14706">
            <w:pPr>
              <w:jc w:val="center"/>
            </w:pPr>
            <w:r>
              <w:t>1</w:t>
            </w:r>
          </w:p>
        </w:tc>
        <w:tc>
          <w:tcPr>
            <w:tcW w:w="2394" w:type="dxa"/>
          </w:tcPr>
          <w:p w:rsidR="00D14706" w:rsidRDefault="00D14706" w:rsidP="00D14706">
            <w:pPr>
              <w:jc w:val="center"/>
            </w:pPr>
            <w:r>
              <w:t>32</w:t>
            </w:r>
          </w:p>
        </w:tc>
        <w:tc>
          <w:tcPr>
            <w:tcW w:w="2394" w:type="dxa"/>
          </w:tcPr>
          <w:p w:rsidR="00D14706" w:rsidRDefault="00D14706" w:rsidP="00D14706">
            <w:pPr>
              <w:jc w:val="center"/>
            </w:pPr>
            <w:r>
              <w:t>16</w:t>
            </w:r>
          </w:p>
        </w:tc>
      </w:tr>
    </w:tbl>
    <w:p w:rsidR="00D14706" w:rsidRDefault="00D14706" w:rsidP="00D14706">
      <w:pPr>
        <w:pStyle w:val="ListParagraph"/>
        <w:numPr>
          <w:ilvl w:val="0"/>
          <w:numId w:val="2"/>
        </w:numPr>
      </w:pPr>
      <w:r>
        <w:t xml:space="preserve">Obtain the maximum likelihood estimators of α and </w:t>
      </w:r>
      <w:proofErr w:type="gramStart"/>
      <w:r>
        <w:t>β,</w:t>
      </w:r>
      <w:proofErr w:type="gramEnd"/>
      <w:r>
        <w:t xml:space="preserve"> estimate the asymptotic standard errors of your estimates.</w:t>
      </w:r>
    </w:p>
    <w:p w:rsidR="00D14706" w:rsidRDefault="00D14706" w:rsidP="00D14706">
      <w:pPr>
        <w:pStyle w:val="ListParagraph"/>
        <w:numPr>
          <w:ilvl w:val="0"/>
          <w:numId w:val="2"/>
        </w:numPr>
      </w:pPr>
      <w:r>
        <w:t>Test the hypothesis that β = 0 by using a Wald test and a likelihood ratio test.</w:t>
      </w:r>
    </w:p>
    <w:p w:rsidR="00D14706" w:rsidRDefault="00D14706" w:rsidP="00D14706">
      <w:pPr>
        <w:pStyle w:val="ListParagraph"/>
        <w:numPr>
          <w:ilvl w:val="0"/>
          <w:numId w:val="2"/>
        </w:numPr>
      </w:pPr>
      <w:r>
        <w:t xml:space="preserve">Do parts a. and b. again using a </w:t>
      </w:r>
      <w:proofErr w:type="spellStart"/>
      <w:r>
        <w:t>probit</w:t>
      </w:r>
      <w:proofErr w:type="spellEnd"/>
      <w:r>
        <w:t xml:space="preserve"> model.</w:t>
      </w:r>
    </w:p>
    <w:p w:rsidR="00D14706" w:rsidRDefault="00D14706" w:rsidP="00D14706">
      <w:pPr>
        <w:pStyle w:val="ListParagraph"/>
        <w:numPr>
          <w:ilvl w:val="0"/>
          <w:numId w:val="2"/>
        </w:numPr>
      </w:pPr>
      <w:r>
        <w:t xml:space="preserve">Do parts a. and b. again using a </w:t>
      </w:r>
      <w:proofErr w:type="spellStart"/>
      <w:r>
        <w:t>logit</w:t>
      </w:r>
      <w:proofErr w:type="spellEnd"/>
      <w:r>
        <w:t xml:space="preserve"> model.</w:t>
      </w:r>
    </w:p>
    <w:p w:rsidR="00D14706" w:rsidRDefault="00D14706" w:rsidP="00D14706">
      <w:r>
        <w:t>[</w:t>
      </w:r>
      <w:proofErr w:type="gramStart"/>
      <w:r>
        <w:t>hint</w:t>
      </w:r>
      <w:proofErr w:type="gramEnd"/>
      <w:r>
        <w:t>: Formulate the log likelihood in terms of α and δ = α + β.]</w:t>
      </w:r>
    </w:p>
    <w:p w:rsidR="00A6364F" w:rsidRDefault="00A6364F" w:rsidP="00A6364F">
      <w:pPr>
        <w:pStyle w:val="ListParagraph"/>
        <w:numPr>
          <w:ilvl w:val="0"/>
          <w:numId w:val="1"/>
        </w:numPr>
      </w:pPr>
      <w:r>
        <w:t>Data on t = strike duration and x = unanticipated industrial production for a number of strikes in each of nine years are given in the data file strikes.txt. Use the Poisson regression model to determine whether x is a significant determinant of the number of strikes in a given year.</w:t>
      </w:r>
    </w:p>
    <w:p w:rsidR="00BC5B16" w:rsidRDefault="00BC5B16" w:rsidP="00BC5B16">
      <w:r>
        <w:t>For the next two questions use the following data:</w:t>
      </w:r>
    </w:p>
    <w:tbl>
      <w:tblPr>
        <w:tblStyle w:val="TableGrid"/>
        <w:tblW w:w="0" w:type="auto"/>
        <w:tblLook w:val="04A0"/>
      </w:tblPr>
      <w:tblGrid>
        <w:gridCol w:w="9576"/>
      </w:tblGrid>
      <w:tr w:rsidR="00BC5B16" w:rsidTr="00BC5B16">
        <w:tc>
          <w:tcPr>
            <w:tcW w:w="9576" w:type="dxa"/>
          </w:tcPr>
          <w:p w:rsidR="00BC5B16" w:rsidRDefault="00BC5B16" w:rsidP="00BC5B16">
            <w:pPr>
              <w:jc w:val="center"/>
            </w:pPr>
            <w:r>
              <w:t>3.8396  7.2040  0.0000  0.00000    4.4232  8.0230</w:t>
            </w:r>
          </w:p>
          <w:p w:rsidR="00BC5B16" w:rsidRDefault="00BC5B16" w:rsidP="00BC5B16">
            <w:pPr>
              <w:jc w:val="center"/>
            </w:pPr>
            <w:r>
              <w:t>5.7971  7.0828  0.0000  0.80260  13.0670  4.3211</w:t>
            </w:r>
          </w:p>
          <w:p w:rsidR="00BC5B16" w:rsidRDefault="00BC5B16" w:rsidP="00BC5B16">
            <w:pPr>
              <w:jc w:val="center"/>
            </w:pPr>
            <w:r>
              <w:t>0.0000  8.6801  5.4571   0.00000  8.1021    0.0000</w:t>
            </w:r>
          </w:p>
          <w:p w:rsidR="00BC5B16" w:rsidRDefault="00BC5B16" w:rsidP="00BC5B16">
            <w:pPr>
              <w:jc w:val="center"/>
            </w:pPr>
            <w:r>
              <w:t>1.2526  5.6016</w:t>
            </w:r>
          </w:p>
        </w:tc>
      </w:tr>
    </w:tbl>
    <w:p w:rsidR="00BC5B16" w:rsidRDefault="00BC5B16" w:rsidP="00BC5B16"/>
    <w:p w:rsidR="00E576D8" w:rsidRPr="00E576D8" w:rsidRDefault="00BC5B16" w:rsidP="00E576D8">
      <w:pPr>
        <w:pStyle w:val="ListParagraph"/>
        <w:numPr>
          <w:ilvl w:val="0"/>
          <w:numId w:val="1"/>
        </w:numPr>
      </w:pPr>
      <w:r>
        <w:t xml:space="preserve">Using all 20 observations we presume that the data has been censored so that the applicable model </w:t>
      </w:r>
      <w:proofErr w:type="gramStart"/>
      <w:r>
        <w:t xml:space="preserve">is </w:t>
      </w:r>
      <m:oMath>
        <w:proofErr w:type="gramEnd"/>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=μ+</m:t>
              </m:r>
              <m:sSub>
                <m:sSubPr>
                  <m:ctrlPr>
                    <w:rPr>
                      <w:rFonts w:ascii="Cambria Math" w:hAnsi="Cambria Math"/>
                      <w:i/>
                    </w:rPr>
                  </m:ctrlPr>
                </m:sSubPr>
                <m:e>
                  <m:r>
                    <w:rPr>
                      <w:rFonts w:ascii="Cambria Math" w:hAnsi="Cambria Math"/>
                    </w:rPr>
                    <m:t>ε</m:t>
                  </m:r>
                </m:e>
                <m:sub>
                  <m:r>
                    <w:rPr>
                      <w:rFonts w:ascii="Cambria Math" w:hAnsi="Cambria Math"/>
                    </w:rPr>
                    <m:t>i</m:t>
                  </m:r>
                </m:sub>
              </m:sSub>
            </m:e>
          </m:mr>
          <m:m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 xml:space="preserve"> if μ+</m:t>
              </m:r>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&gt;0, 0 otherwise</m:t>
              </m:r>
            </m:e>
          </m:mr>
          <m:mr>
            <m:e>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e>
          </m:mr>
        </m:m>
      </m:oMath>
      <w:r w:rsidR="00E576D8">
        <w:rPr>
          <w:rFonts w:eastAsiaTheme="minorEastAsia"/>
        </w:rPr>
        <w:t>. In such a model if the observed value of the variable is less than zero it is recorded as a zero.</w:t>
      </w:r>
    </w:p>
    <w:p w:rsidR="00E576D8" w:rsidRPr="00E576D8" w:rsidRDefault="00E576D8" w:rsidP="00E576D8">
      <w:pPr>
        <w:pStyle w:val="ListParagraph"/>
        <w:numPr>
          <w:ilvl w:val="1"/>
          <w:numId w:val="1"/>
        </w:numPr>
      </w:pPr>
      <w:r>
        <w:rPr>
          <w:rFonts w:eastAsiaTheme="minorEastAsia"/>
        </w:rPr>
        <w:t>Compute the mean using all 20 observations. Does this estimator over- or underestimate the population mean?</w:t>
      </w:r>
    </w:p>
    <w:p w:rsidR="00E576D8" w:rsidRPr="00E576D8" w:rsidRDefault="00E576D8" w:rsidP="00E576D8">
      <w:pPr>
        <w:pStyle w:val="ListParagraph"/>
        <w:numPr>
          <w:ilvl w:val="1"/>
          <w:numId w:val="1"/>
        </w:numPr>
      </w:pPr>
      <w:r>
        <w:rPr>
          <w:rFonts w:eastAsiaTheme="minorEastAsia"/>
        </w:rPr>
        <w:t>Compute the sample variance using all 20 observations. Does this estimator over- or underestimate the population variance?</w:t>
      </w:r>
    </w:p>
    <w:p w:rsidR="00E576D8" w:rsidRPr="00E576D8" w:rsidRDefault="00E576D8" w:rsidP="00E576D8">
      <w:pPr>
        <w:pStyle w:val="ListParagraph"/>
        <w:numPr>
          <w:ilvl w:val="1"/>
          <w:numId w:val="1"/>
        </w:numPr>
      </w:pPr>
      <w:r>
        <w:rPr>
          <w:rFonts w:eastAsiaTheme="minorEastAsia"/>
        </w:rPr>
        <w:lastRenderedPageBreak/>
        <w:t xml:space="preserve">The proposed model in the introduction to the question is a simple </w:t>
      </w:r>
      <w:proofErr w:type="spellStart"/>
      <w:proofErr w:type="gramStart"/>
      <w:r>
        <w:rPr>
          <w:rFonts w:eastAsiaTheme="minorEastAsia"/>
        </w:rPr>
        <w:t>tobit</w:t>
      </w:r>
      <w:proofErr w:type="spellEnd"/>
      <w:proofErr w:type="gramEnd"/>
      <w:r>
        <w:rPr>
          <w:rFonts w:eastAsiaTheme="minorEastAsia"/>
        </w:rPr>
        <w:t xml:space="preserve"> model.  Formulate the log-likelihood for this model.</w:t>
      </w:r>
    </w:p>
    <w:p w:rsidR="00E576D8" w:rsidRPr="00E576D8" w:rsidRDefault="00E576D8" w:rsidP="00E576D8">
      <w:pPr>
        <w:pStyle w:val="ListParagraph"/>
        <w:numPr>
          <w:ilvl w:val="1"/>
          <w:numId w:val="1"/>
        </w:numPr>
      </w:pPr>
      <w:r>
        <w:rPr>
          <w:rFonts w:eastAsiaTheme="minorEastAsia"/>
        </w:rPr>
        <w:t>Compute the maximum likelihood estimates of μ and σ</w:t>
      </w:r>
    </w:p>
    <w:p w:rsidR="00E576D8" w:rsidRDefault="00E576D8" w:rsidP="00E576D8">
      <w:pPr>
        <w:pStyle w:val="ListParagraph"/>
        <w:numPr>
          <w:ilvl w:val="0"/>
          <w:numId w:val="1"/>
        </w:numPr>
      </w:pPr>
      <w:r>
        <w:rPr>
          <w:rFonts w:eastAsiaTheme="minorEastAsia"/>
        </w:rPr>
        <w:t>Suppose that your research assistant compiled the above dataset, he gave you only the nonzero values and lost track of the number of recorded zeros. In effect you must now work with a truncated dataset.  Use the 15 nonzero data points to estimate the mean and variance of the truncated distribution using the method of moments.</w:t>
      </w:r>
    </w:p>
    <w:sectPr w:rsidR="00E576D8" w:rsidSect="00DC2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D7B18"/>
    <w:multiLevelType w:val="hybridMultilevel"/>
    <w:tmpl w:val="91A04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2E2FED"/>
    <w:multiLevelType w:val="hybridMultilevel"/>
    <w:tmpl w:val="1E8C26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D14706"/>
    <w:rsid w:val="005815B6"/>
    <w:rsid w:val="00A6364F"/>
    <w:rsid w:val="00B10262"/>
    <w:rsid w:val="00BC5B16"/>
    <w:rsid w:val="00D14706"/>
    <w:rsid w:val="00DC2133"/>
    <w:rsid w:val="00E57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06"/>
    <w:pPr>
      <w:ind w:left="720"/>
      <w:contextualSpacing/>
    </w:pPr>
  </w:style>
  <w:style w:type="character" w:styleId="PlaceholderText">
    <w:name w:val="Placeholder Text"/>
    <w:basedOn w:val="DefaultParagraphFont"/>
    <w:uiPriority w:val="99"/>
    <w:semiHidden/>
    <w:rsid w:val="00D14706"/>
    <w:rPr>
      <w:color w:val="808080"/>
    </w:rPr>
  </w:style>
  <w:style w:type="paragraph" w:styleId="BalloonText">
    <w:name w:val="Balloon Text"/>
    <w:basedOn w:val="Normal"/>
    <w:link w:val="BalloonTextChar"/>
    <w:uiPriority w:val="99"/>
    <w:semiHidden/>
    <w:unhideWhenUsed/>
    <w:rsid w:val="00D14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706"/>
    <w:rPr>
      <w:rFonts w:ascii="Tahoma" w:hAnsi="Tahoma" w:cs="Tahoma"/>
      <w:sz w:val="16"/>
      <w:szCs w:val="16"/>
    </w:rPr>
  </w:style>
  <w:style w:type="table" w:styleId="TableGrid">
    <w:name w:val="Table Grid"/>
    <w:basedOn w:val="TableNormal"/>
    <w:uiPriority w:val="59"/>
    <w:rsid w:val="00D14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dc:creator>
  <cp:keywords/>
  <dc:description/>
  <cp:lastModifiedBy>College of Liberal Arts</cp:lastModifiedBy>
  <cp:revision>2</cp:revision>
  <dcterms:created xsi:type="dcterms:W3CDTF">2011-08-26T01:29:00Z</dcterms:created>
  <dcterms:modified xsi:type="dcterms:W3CDTF">2011-08-26T01:29:00Z</dcterms:modified>
</cp:coreProperties>
</file>